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00" w:beforeAutospacing="1" w:line="160" w:lineRule="atLeast"/>
        <w:ind w:firstLine="420"/>
        <w:jc w:val="center"/>
        <w:rPr>
          <w:rFonts w:ascii="黑体" w:hAnsi="黑体" w:eastAsia="黑体" w:cs="思源黑体 CN Bold"/>
        </w:rPr>
      </w:pPr>
      <w:r>
        <w:rPr>
          <w:rFonts w:hint="eastAsia" w:ascii="黑体" w:hAnsi="黑体" w:eastAsia="黑体" w:cs="思源黑体 CN Bold"/>
          <w:sz w:val="36"/>
        </w:rPr>
        <w:t>维普考试服务平台</w:t>
      </w:r>
      <w:r>
        <w:rPr>
          <w:rFonts w:hint="eastAsia" w:ascii="黑体" w:hAnsi="黑体" w:eastAsia="黑体" w:cs="思源黑体 CN Bold"/>
        </w:rPr>
        <w:t>VERS7.0</w:t>
      </w:r>
      <w:bookmarkStart w:id="0" w:name="_Hlk133411550"/>
      <w:r>
        <w:rPr>
          <w:rFonts w:hint="eastAsia" w:ascii="黑体" w:hAnsi="黑体" w:eastAsia="黑体" w:cs="思源黑体 CN Bold"/>
          <w:sz w:val="36"/>
        </w:rPr>
        <w:t>试用（使用）通知</w:t>
      </w:r>
      <w:bookmarkEnd w:id="0"/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 w:cs="思源黑体 CN Regular"/>
          <w:b/>
          <w:bCs/>
          <w:sz w:val="21"/>
          <w:szCs w:val="21"/>
        </w:rPr>
      </w:pPr>
      <w:bookmarkStart w:id="1" w:name="_Hlk133411525"/>
      <w:r>
        <w:rPr>
          <w:rFonts w:hint="eastAsia" w:ascii="黑体" w:hAnsi="黑体" w:eastAsia="黑体" w:cs="思源黑体 CN Regular"/>
          <w:b/>
          <w:bCs/>
          <w:sz w:val="21"/>
          <w:szCs w:val="21"/>
        </w:rPr>
        <w:t>本校现已开通《维普考试服务平台VERS7.0》正式使用（试用）服务！</w:t>
      </w:r>
    </w:p>
    <w:p>
      <w:pPr>
        <w:rPr>
          <w:rFonts w:hint="default" w:ascii="黑体" w:hAnsi="黑体" w:eastAsia="黑体" w:cs="思源黑体 CN Regular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思源黑体 CN Regular"/>
          <w:b/>
          <w:bCs/>
          <w:sz w:val="21"/>
          <w:szCs w:val="21"/>
        </w:rPr>
        <w:t>产品名：维普考试服务平台VERS7.0</w:t>
      </w:r>
      <w:r>
        <w:rPr>
          <w:rFonts w:hint="eastAsia" w:ascii="黑体" w:hAnsi="黑体" w:eastAsia="黑体" w:cs="思源黑体 CN Regular"/>
          <w:b/>
          <w:bCs/>
          <w:sz w:val="21"/>
          <w:szCs w:val="21"/>
          <w:lang w:val="en-US" w:eastAsia="zh-CN"/>
        </w:rPr>
        <w:t xml:space="preserve">  试用时间：2023.6.7</w:t>
      </w:r>
      <w:bookmarkStart w:id="6" w:name="_GoBack"/>
      <w:bookmarkEnd w:id="6"/>
      <w:r>
        <w:rPr>
          <w:rFonts w:hint="eastAsia" w:ascii="黑体" w:hAnsi="黑体" w:eastAsia="黑体" w:cs="思源黑体 CN Regular"/>
          <w:b/>
          <w:bCs/>
          <w:sz w:val="21"/>
          <w:szCs w:val="21"/>
          <w:lang w:val="en-US" w:eastAsia="zh-CN"/>
        </w:rPr>
        <w:t>-2023.12.31</w:t>
      </w:r>
    </w:p>
    <w:p>
      <w:pPr>
        <w:rPr>
          <w:rStyle w:val="7"/>
          <w:rFonts w:ascii="黑体" w:hAnsi="黑体" w:eastAsia="黑体" w:cs="思源黑体 CN Regular"/>
          <w:color w:val="FF0000"/>
          <w:sz w:val="21"/>
          <w:szCs w:val="21"/>
        </w:rPr>
      </w:pPr>
      <w:r>
        <w:rPr>
          <w:rFonts w:hint="eastAsia" w:ascii="黑体" w:hAnsi="黑体" w:eastAsia="黑体" w:cs="思源黑体 CN Regular"/>
          <w:b/>
          <w:bCs/>
          <w:color w:val="FF0000"/>
          <w:sz w:val="21"/>
          <w:szCs w:val="21"/>
        </w:rPr>
        <w:t>访问地址：</w:t>
      </w:r>
      <w:r>
        <w:fldChar w:fldCharType="begin"/>
      </w:r>
      <w:r>
        <w:instrText xml:space="preserve"> HYPERLINK "http://qikan.cqvip.com/" </w:instrText>
      </w:r>
      <w:r>
        <w:fldChar w:fldCharType="separate"/>
      </w:r>
      <w:r>
        <w:rPr>
          <w:rStyle w:val="7"/>
          <w:rFonts w:hint="eastAsia" w:ascii="黑体" w:hAnsi="黑体" w:eastAsia="黑体" w:cs="思源黑体 CN Regular"/>
          <w:color w:val="FF0000"/>
          <w:sz w:val="21"/>
          <w:szCs w:val="21"/>
        </w:rPr>
        <w:t>http://vers7.cqvip.com/</w:t>
      </w:r>
      <w:r>
        <w:rPr>
          <w:rStyle w:val="7"/>
          <w:rFonts w:hint="eastAsia" w:ascii="黑体" w:hAnsi="黑体" w:eastAsia="黑体" w:cs="思源黑体 CN Regular"/>
          <w:color w:val="FF0000"/>
          <w:sz w:val="21"/>
          <w:szCs w:val="21"/>
        </w:rPr>
        <w:fldChar w:fldCharType="end"/>
      </w:r>
    </w:p>
    <w:bookmarkEnd w:id="1"/>
    <w:p>
      <w:pPr>
        <w:pStyle w:val="2"/>
        <w:spacing w:before="312" w:beforeLines="100" w:line="160" w:lineRule="atLeast"/>
        <w:rPr>
          <w:rFonts w:ascii="黑体" w:hAnsi="黑体" w:eastAsia="黑体"/>
          <w:color w:val="FFFFFF"/>
          <w:sz w:val="30"/>
          <w:szCs w:val="30"/>
          <w:highlight w:val="blue"/>
        </w:rPr>
      </w:pPr>
      <w:r>
        <w:rPr>
          <w:rFonts w:hint="eastAsia" w:ascii="黑体" w:hAnsi="黑体" w:eastAsia="黑体" w:cs="思源黑体 CN Light"/>
          <w:color w:val="FFFFFF"/>
          <w:sz w:val="30"/>
          <w:szCs w:val="30"/>
          <w:highlight w:val="blue"/>
        </w:rPr>
        <w:t xml:space="preserve">                         平台简介                         </w:t>
      </w:r>
    </w:p>
    <w:p>
      <w:pPr>
        <w:pStyle w:val="2"/>
        <w:spacing w:before="312" w:beforeLines="100" w:line="160" w:lineRule="atLeast"/>
        <w:jc w:val="center"/>
        <w:rPr>
          <w:rFonts w:hint="eastAsia" w:ascii="黑体" w:hAnsi="黑体" w:eastAsia="黑体" w:cs="思源黑体 CN Light"/>
          <w:color w:val="FFFFFF"/>
          <w:sz w:val="30"/>
          <w:szCs w:val="30"/>
          <w:highlight w:val="blue"/>
        </w:rPr>
      </w:pPr>
      <w:r>
        <w:rPr>
          <w:rFonts w:ascii="黑体" w:hAnsi="黑体" w:eastAsia="黑体"/>
        </w:rPr>
        <w:drawing>
          <wp:inline distT="0" distB="0" distL="0" distR="0">
            <wp:extent cx="5400040" cy="282511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420"/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《维普考试服务平台》是集职业题库、高教题库双题库于一体，包含海量试题试卷资源，并提供精品题库复习训练、试题试卷浏览查询、行业考试资讯动态的考试应用服务型产品。</w:t>
      </w:r>
    </w:p>
    <w:p>
      <w:pPr>
        <w:spacing w:before="312" w:beforeLines="100" w:line="440" w:lineRule="exact"/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《维普考试服务平台》前身“维普考试资源系统”是我国最早的考试学习资源系统之一，自2007年推出以来，平台一直致力于学习资源的数字化应用服务。经过十多年的发展，《维普考试服务平台》摸索走过从考试学习资源型产品向考试应用服务型产品的转变之路。截止目前，《维普考试服务平台》的业务布局已全面覆盖全国31个省市自治区，在全国已有正式客户约500家，累计服务终端用户已超千万人。</w:t>
      </w:r>
    </w:p>
    <w:p>
      <w:pPr>
        <w:spacing w:before="312" w:beforeLines="100" w:line="440" w:lineRule="exact"/>
        <w:rPr>
          <w:rFonts w:ascii="黑体" w:hAnsi="黑体" w:eastAsia="黑体" w:cs="思源黑体 CN Bold"/>
          <w:b/>
          <w:bCs/>
          <w:sz w:val="27"/>
          <w:szCs w:val="27"/>
        </w:rPr>
      </w:pPr>
      <w:r>
        <w:rPr>
          <w:rFonts w:hint="eastAsia" w:ascii="黑体" w:hAnsi="黑体" w:eastAsia="黑体" w:cs="思源黑体 CN Bold"/>
          <w:b/>
          <w:bCs/>
          <w:sz w:val="27"/>
          <w:szCs w:val="27"/>
        </w:rPr>
        <w:t>【题库资源】</w:t>
      </w:r>
    </w:p>
    <w:p>
      <w:pPr>
        <w:spacing w:line="312" w:lineRule="auto"/>
        <w:rPr>
          <w:rFonts w:ascii="黑体" w:hAnsi="黑体" w:eastAsia="黑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思源黑体 CN Light"/>
          <w:b/>
          <w:bCs/>
          <w:color w:val="262626" w:themeColor="text1" w:themeTint="D9"/>
          <w:sz w:val="22"/>
          <w:u w:val="single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职业题库</w:t>
      </w:r>
      <w:r>
        <w:rPr>
          <w:rFonts w:hint="eastAsia" w:ascii="黑体" w:hAnsi="黑体" w:eastAsia="黑体" w:cs="宋体"/>
          <w:b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黑体" w:hAnsi="黑体" w:eastAsia="黑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包含公职考试、建筑工程、语言考试、金融财会、计算机类、医药卫生、研究生类、执业资格、综合技能、学历考试十大行业，超300个考试分类3000余门考试科目，共40余万套试卷，包含试题资源2400万余道；能够满足全行业门类、各知识领域用户的考试服务需求。</w:t>
      </w:r>
    </w:p>
    <w:p>
      <w:pPr>
        <w:pStyle w:val="8"/>
        <w:spacing w:line="312" w:lineRule="auto"/>
        <w:ind w:firstLine="0" w:firstLineChars="0"/>
        <w:rPr>
          <w:rFonts w:ascii="黑体" w:hAnsi="黑体" w:eastAsia="黑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思源黑体 CN Light"/>
          <w:b/>
          <w:bCs/>
          <w:color w:val="262626" w:themeColor="text1" w:themeTint="D9"/>
          <w:sz w:val="22"/>
          <w:u w:val="single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高教题库</w:t>
      </w:r>
      <w:r>
        <w:rPr>
          <w:rFonts w:hint="eastAsia" w:ascii="黑体" w:hAnsi="黑体" w:eastAsia="黑体" w:cs="宋体"/>
          <w:b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</w:t>
      </w:r>
      <w:r>
        <w:rPr>
          <w:rFonts w:hint="eastAsia" w:ascii="黑体" w:hAnsi="黑体" w:eastAsia="黑体" w:cs="宋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是按照教育部学科分类组织的十二个学科大类，包含哲学、经济学、法学、教育学、文学、历史学、理学、工学、农学、医学、管理学、艺术学的数百门高教课程考试，共有190余万道学科试题，为高校学生群体提供专业课复习辅助，给予学生在校学习服务。</w:t>
      </w:r>
    </w:p>
    <w:p>
      <w:pPr>
        <w:spacing w:before="249" w:beforeLines="80" w:line="440" w:lineRule="exact"/>
        <w:rPr>
          <w:rFonts w:ascii="黑体" w:hAnsi="黑体" w:eastAsia="黑体"/>
          <w:color w:val="262626" w:themeColor="text1" w:themeTint="D9"/>
          <w:sz w:val="27"/>
          <w:szCs w:val="27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思源黑体 CN Bold"/>
          <w:b/>
          <w:bCs/>
          <w:sz w:val="27"/>
          <w:szCs w:val="27"/>
        </w:rPr>
        <w:t>【平台服务】</w:t>
      </w:r>
      <w:r>
        <w:rPr>
          <w:rFonts w:hint="eastAsia" w:ascii="黑体" w:hAnsi="黑体" w:eastAsia="黑体"/>
          <w:color w:val="262626" w:themeColor="text1" w:themeTint="D9"/>
          <w:sz w:val="27"/>
          <w:szCs w:val="27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</w:p>
    <w:p>
      <w:pPr>
        <w:spacing w:line="312" w:lineRule="auto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思源黑体 CN Light"/>
          <w:b/>
          <w:bCs/>
          <w:color w:val="262626" w:themeColor="text1" w:themeTint="D9"/>
          <w:sz w:val="22"/>
          <w:u w:val="single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刷题中心</w:t>
      </w: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独立的刷题中心聚能平台所有的学习功能，有章节练习、专项练习、随机组卷、每日一练、历年真题、模拟试卷、冲刺密卷、高频错题、试题检索、试卷检索等，还可查询用户所有的学习记录，如做题记录、试卷记录、我的错题、我的收藏、我的笔记、学情数据等，记录分析用户的学习数据，为用户提供全方位的考试应用服务。</w:t>
      </w:r>
    </w:p>
    <w:p>
      <w:pPr>
        <w:spacing w:line="312" w:lineRule="auto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思源黑体 CN Light"/>
          <w:b/>
          <w:bCs/>
          <w:color w:val="262626" w:themeColor="text1" w:themeTint="D9"/>
          <w:sz w:val="22"/>
          <w:u w:val="single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资讯中心</w:t>
      </w: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平台提供行业资讯信息、考试动态、考试经验及资料、考试日历等考试辅助服务，并根据考试日历动态配置热门考试及推荐考试。</w:t>
      </w:r>
    </w:p>
    <w:p>
      <w:pPr>
        <w:spacing w:line="312" w:lineRule="auto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思源黑体 CN Light"/>
          <w:b/>
          <w:bCs/>
          <w:color w:val="262626" w:themeColor="text1" w:themeTint="D9"/>
          <w:sz w:val="22"/>
          <w:u w:val="single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个人中心</w:t>
      </w: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 用户可在个人中心编辑设置自己的个人资料、账号密码等基础信息；平台还支持用户在机构IP范围内绑定机构、更新有效期，支持有效机构用户在机构IP范围外登录访问。</w:t>
      </w:r>
    </w:p>
    <w:p>
      <w:pPr>
        <w:spacing w:before="249" w:beforeLines="80" w:line="440" w:lineRule="exact"/>
        <w:rPr>
          <w:rFonts w:ascii="黑体" w:hAnsi="黑体" w:eastAsia="黑体" w:cs="思源黑体 CN Bold"/>
          <w:b/>
          <w:bCs/>
          <w:sz w:val="27"/>
          <w:szCs w:val="27"/>
        </w:rPr>
      </w:pPr>
      <w:r>
        <w:rPr>
          <w:rFonts w:hint="eastAsia" w:ascii="黑体" w:hAnsi="黑体" w:eastAsia="黑体" w:cs="思源黑体 CN Bold"/>
          <w:b/>
          <w:bCs/>
          <w:sz w:val="27"/>
          <w:szCs w:val="27"/>
        </w:rPr>
        <w:t>【移动应用】</w:t>
      </w:r>
    </w:p>
    <w:p>
      <w:pPr>
        <w:spacing w:line="312" w:lineRule="auto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平台提供了四种移动应用服务——“维普考试”APP、“维普考试”小程序、微信端题库应用和移动端嵌入服务。机构用户成员可以通过移动端掌握资讯动态，畅享学习资源，乐享考试服务。</w:t>
      </w:r>
    </w:p>
    <w:p>
      <w:pPr>
        <w:spacing w:before="156" w:beforeLines="50" w:line="440" w:lineRule="exact"/>
        <w:rPr>
          <w:rStyle w:val="7"/>
          <w:rFonts w:ascii="黑体" w:hAnsi="黑体" w:eastAsia="黑体" w:cs="宋体"/>
          <w:color w:val="0000FF"/>
          <w:sz w:val="22"/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维普考试APP下载地址：</w:t>
      </w:r>
      <w:r>
        <w:rPr>
          <w:rStyle w:val="7"/>
          <w:rFonts w:ascii="黑体" w:hAnsi="黑体" w:eastAsia="黑体" w:cs="宋体"/>
          <w:color w:val="0000FF"/>
          <w:sz w:val="22"/>
        </w:rPr>
        <w:t>https://mobile.cqvip.com/vipkaoshi/home.html</w:t>
      </w:r>
    </w:p>
    <w:p>
      <w:pPr>
        <w:spacing w:before="31" w:beforeLines="10" w:line="312" w:lineRule="auto"/>
        <w:jc w:val="center"/>
        <w:rPr>
          <w:rFonts w:ascii="黑体" w:hAnsi="黑体" w:eastAsia="黑体"/>
          <w:color w:val="252525"/>
          <w:sz w:val="21"/>
          <w:szCs w:val="21"/>
        </w:rPr>
      </w:pPr>
      <w:r>
        <w:rPr>
          <w:rFonts w:hint="eastAsia" w:ascii="黑体" w:hAnsi="黑体" w:eastAsia="黑体"/>
          <w:color w:val="252525"/>
          <w:sz w:val="21"/>
          <w:szCs w:val="21"/>
        </w:rPr>
        <w:drawing>
          <wp:inline distT="0" distB="0" distL="114300" distR="114300">
            <wp:extent cx="1799590" cy="1799590"/>
            <wp:effectExtent l="19050" t="19050" r="10160" b="10160"/>
            <wp:docPr id="11" name="图片 11" descr="app2.0下载二维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pp2.0下载二维码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2B2B2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color w:val="252525"/>
          <w:sz w:val="21"/>
          <w:szCs w:val="21"/>
        </w:rPr>
        <w:t xml:space="preserve">       </w:t>
      </w:r>
    </w:p>
    <w:p>
      <w:pPr>
        <w:spacing w:before="31" w:beforeLines="10" w:line="312" w:lineRule="auto"/>
        <w:jc w:val="center"/>
        <w:rPr>
          <w:rFonts w:ascii="黑体" w:hAnsi="黑体" w:eastAsia="黑体"/>
          <w:color w:val="252525"/>
          <w:sz w:val="21"/>
          <w:szCs w:val="21"/>
        </w:rPr>
      </w:pPr>
      <w:r>
        <w:rPr>
          <w:rFonts w:hint="eastAsia" w:ascii="黑体" w:hAnsi="黑体" w:eastAsia="黑体" w:cs="思源黑体 CN Regular"/>
          <w:color w:val="262626" w:themeColor="text1" w:themeTint="D9"/>
          <w:sz w:val="16"/>
          <w:szCs w:val="1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维普考试APP下载二维码</w:t>
      </w:r>
    </w:p>
    <w:p>
      <w:pPr>
        <w:spacing w:before="31" w:beforeLines="10" w:line="312" w:lineRule="auto"/>
        <w:jc w:val="center"/>
        <w:rPr>
          <w:rFonts w:ascii="黑体" w:hAnsi="黑体" w:eastAsia="黑体" w:cs="思源黑体 CN Regular"/>
          <w:color w:val="262626" w:themeColor="text1" w:themeTint="D9"/>
          <w:sz w:val="16"/>
          <w:szCs w:val="1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黑体" w:hAnsi="黑体" w:eastAsia="黑体"/>
        </w:rPr>
        <w:drawing>
          <wp:inline distT="0" distB="0" distL="114300" distR="114300">
            <wp:extent cx="1799590" cy="1799590"/>
            <wp:effectExtent l="19050" t="19050" r="10160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2B2B2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before="31" w:beforeLines="10" w:line="312" w:lineRule="auto"/>
        <w:jc w:val="center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="思源黑体 CN Regular"/>
          <w:color w:val="262626" w:themeColor="text1" w:themeTint="D9"/>
          <w:sz w:val="16"/>
          <w:szCs w:val="1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使用微信扫码进入小程序</w:t>
      </w:r>
    </w:p>
    <w:p>
      <w:pPr>
        <w:pStyle w:val="2"/>
        <w:spacing w:before="312" w:beforeLines="100" w:line="160" w:lineRule="atLeast"/>
        <w:rPr>
          <w:rFonts w:ascii="黑体" w:hAnsi="黑体" w:eastAsia="黑体" w:cs="思源黑体 CN Light"/>
          <w:color w:val="FFFFFF"/>
          <w:sz w:val="30"/>
          <w:szCs w:val="30"/>
          <w:highlight w:val="blue"/>
        </w:rPr>
      </w:pPr>
      <w:bookmarkStart w:id="2" w:name="_Hlk133411677"/>
      <w:r>
        <w:rPr>
          <w:rFonts w:hint="eastAsia" w:ascii="黑体" w:hAnsi="黑体" w:eastAsia="黑体" w:cs="思源黑体 CN Light"/>
          <w:color w:val="FFFFFF"/>
          <w:sz w:val="30"/>
          <w:szCs w:val="30"/>
          <w:highlight w:val="blue"/>
        </w:rPr>
        <w:t xml:space="preserve">                       使用方式及流程                         </w:t>
      </w:r>
    </w:p>
    <w:bookmarkEnd w:id="2"/>
    <w:p>
      <w:pPr>
        <w:spacing w:line="480" w:lineRule="exact"/>
        <w:rPr>
          <w:rFonts w:ascii="黑体" w:hAnsi="黑体" w:eastAsia="黑体" w:cstheme="minorEastAsia"/>
          <w:b/>
          <w:bCs/>
          <w:color w:val="262626" w:themeColor="text1" w:themeTint="D9"/>
          <w:sz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b/>
          <w:bCs/>
          <w:color w:val="262626" w:themeColor="text1" w:themeTint="D9"/>
          <w:sz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</w:t>
      </w:r>
      <w:r>
        <w:rPr>
          <w:rFonts w:ascii="黑体" w:hAnsi="黑体" w:eastAsia="黑体" w:cstheme="minorEastAsia"/>
          <w:b/>
          <w:bCs/>
          <w:color w:val="262626" w:themeColor="text1" w:themeTint="D9"/>
          <w:sz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.</w:t>
      </w:r>
      <w:r>
        <w:rPr>
          <w:rFonts w:hint="eastAsia" w:ascii="黑体" w:hAnsi="黑体" w:eastAsia="黑体" w:cstheme="minorEastAsia"/>
          <w:b/>
          <w:bCs/>
          <w:color w:val="262626" w:themeColor="text1" w:themeTint="D9"/>
          <w:sz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校内（机构单位以内）登录（IP范围内）</w:t>
      </w:r>
    </w:p>
    <w:p>
      <w:pPr>
        <w:spacing w:line="480" w:lineRule="exact"/>
        <w:ind w:firstLine="420"/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校园网IP范围内，直接输入网址</w:t>
      </w:r>
      <w:r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http://vers7.cqvip.com/</w:t>
      </w:r>
      <w:bookmarkStart w:id="3" w:name="_Hlk133411714"/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或找到本校图书馆官网（本单位机构网站）的“维普考试服务平台VERS7.0”</w:t>
      </w:r>
      <w:bookmarkEnd w:id="3"/>
      <w:bookmarkStart w:id="4" w:name="_Hlk133411756"/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入口链接，进行使用</w:t>
      </w:r>
      <w:bookmarkEnd w:id="4"/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</w:p>
    <w:p>
      <w:pPr>
        <w:spacing w:line="480" w:lineRule="exact"/>
        <w:ind w:firstLine="420"/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spacing w:line="480" w:lineRule="exact"/>
        <w:rPr>
          <w:rFonts w:ascii="黑体" w:hAnsi="黑体" w:eastAsia="黑体" w:cstheme="minorEastAsia"/>
          <w:b/>
          <w:bCs/>
          <w:color w:val="262626" w:themeColor="text1" w:themeTint="D9"/>
          <w:sz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b/>
          <w:bCs/>
          <w:color w:val="262626" w:themeColor="text1" w:themeTint="D9"/>
          <w:sz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</w:t>
      </w:r>
      <w:r>
        <w:rPr>
          <w:rFonts w:ascii="黑体" w:hAnsi="黑体" w:eastAsia="黑体" w:cstheme="minorEastAsia"/>
          <w:b/>
          <w:bCs/>
          <w:color w:val="262626" w:themeColor="text1" w:themeTint="D9"/>
          <w:sz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.</w:t>
      </w:r>
      <w:r>
        <w:rPr>
          <w:rFonts w:hint="eastAsia" w:ascii="黑体" w:hAnsi="黑体" w:eastAsia="黑体" w:cstheme="minorEastAsia"/>
          <w:b/>
          <w:bCs/>
          <w:color w:val="262626" w:themeColor="text1" w:themeTint="D9"/>
          <w:sz w:val="22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校外（机构单位以外）登录（IP范围外）</w:t>
      </w:r>
    </w:p>
    <w:p>
      <w:pPr>
        <w:spacing w:line="480" w:lineRule="exact"/>
        <w:ind w:firstLine="420"/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b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第一种方式：</w:t>
      </w: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用</w:t>
      </w:r>
      <w:bookmarkStart w:id="5" w:name="_Hlk133410050"/>
      <w:r>
        <w:rPr>
          <w:rFonts w:hint="eastAsia" w:ascii="黑体" w:hAnsi="黑体" w:eastAsia="黑体" w:cstheme="minorEastAsia"/>
          <w:color w:val="FF0000"/>
          <w:sz w:val="21"/>
          <w:szCs w:val="21"/>
        </w:rPr>
        <w:t>移动</w:t>
      </w:r>
      <w:bookmarkEnd w:id="5"/>
      <w:r>
        <w:rPr>
          <w:rFonts w:hint="eastAsia" w:ascii="黑体" w:hAnsi="黑体" w:eastAsia="黑体" w:cstheme="minorEastAsia"/>
          <w:color w:val="FF0000"/>
          <w:sz w:val="21"/>
          <w:szCs w:val="21"/>
        </w:rPr>
        <w:t>端“维普考试”APP</w:t>
      </w: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实现。</w:t>
      </w:r>
    </w:p>
    <w:p>
      <w:pPr>
        <w:spacing w:line="480" w:lineRule="exact"/>
        <w:ind w:firstLine="420"/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第一次注册个人账号需在机构</w:t>
      </w:r>
      <w:r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IP范围内进行（新注册的个人账号将自动绑定机构权限）；</w:t>
      </w:r>
    </w:p>
    <w:p>
      <w:pPr>
        <w:spacing w:line="480" w:lineRule="exact"/>
        <w:ind w:firstLine="420"/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在机构</w:t>
      </w:r>
      <w:r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IP范围外注册的无机构权限的个人账号，可以在机构IP范围内通过“维普考试”APP</w:t>
      </w: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（各大应用市场可直接搜索下载）</w:t>
      </w:r>
      <w:r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登录</w:t>
      </w:r>
      <w:r>
        <w:rPr>
          <w:rFonts w:ascii="黑体" w:hAnsi="黑体" w:eastAsia="黑体" w:cstheme="minorEastAsia"/>
          <w:color w:val="FF0000"/>
          <w:sz w:val="21"/>
          <w:szCs w:val="21"/>
        </w:rPr>
        <w:t>连接WIFI来绑定机构权限</w:t>
      </w:r>
      <w:r>
        <w:rPr>
          <w:rFonts w:hint="eastAsia" w:ascii="黑体" w:hAnsi="黑体" w:eastAsia="黑体" w:cstheme="minorEastAsia"/>
          <w:color w:val="FF0000"/>
          <w:sz w:val="21"/>
          <w:szCs w:val="21"/>
        </w:rPr>
        <w:t>（推荐）</w:t>
      </w:r>
      <w:r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；或是通过“维普考试”APP扫描机构授权二维码（用户在机构IP范围内打开平台官网，机构授权二维码会显示在首页右上角的机构名称下）来实现机构绑定。</w:t>
      </w:r>
    </w:p>
    <w:p>
      <w:pPr>
        <w:jc w:val="center"/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inline distT="0" distB="0" distL="0" distR="0">
            <wp:extent cx="5039995" cy="3359150"/>
            <wp:effectExtent l="0" t="0" r="8255" b="0"/>
            <wp:docPr id="950388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8803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1668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9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center"/>
        <w:rPr>
          <w:rFonts w:hint="eastAsia" w:ascii="黑体" w:hAnsi="黑体" w:eastAsia="黑体" w:cstheme="minorEastAsia"/>
          <w:color w:val="262626" w:themeColor="text1" w:themeTint="D9"/>
          <w:sz w:val="18"/>
          <w:szCs w:val="1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color w:val="262626" w:themeColor="text1" w:themeTint="D9"/>
          <w:sz w:val="18"/>
          <w:szCs w:val="1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维普考试A</w:t>
      </w:r>
      <w:r>
        <w:rPr>
          <w:rFonts w:ascii="黑体" w:hAnsi="黑体" w:eastAsia="黑体" w:cstheme="minorEastAsia"/>
          <w:color w:val="262626" w:themeColor="text1" w:themeTint="D9"/>
          <w:sz w:val="18"/>
          <w:szCs w:val="1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PP</w:t>
      </w:r>
      <w:r>
        <w:rPr>
          <w:rFonts w:hint="eastAsia" w:ascii="黑体" w:hAnsi="黑体" w:eastAsia="黑体" w:cstheme="minorEastAsia"/>
          <w:color w:val="262626" w:themeColor="text1" w:themeTint="D9"/>
          <w:sz w:val="18"/>
          <w:szCs w:val="1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扫描P</w:t>
      </w:r>
      <w:r>
        <w:rPr>
          <w:rFonts w:ascii="黑体" w:hAnsi="黑体" w:eastAsia="黑体" w:cstheme="minorEastAsia"/>
          <w:color w:val="262626" w:themeColor="text1" w:themeTint="D9"/>
          <w:sz w:val="18"/>
          <w:szCs w:val="1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C</w:t>
      </w:r>
      <w:r>
        <w:rPr>
          <w:rFonts w:hint="eastAsia" w:ascii="黑体" w:hAnsi="黑体" w:eastAsia="黑体" w:cstheme="minorEastAsia"/>
          <w:color w:val="262626" w:themeColor="text1" w:themeTint="D9"/>
          <w:sz w:val="18"/>
          <w:szCs w:val="18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端机构二维码绑定示意图</w:t>
      </w:r>
    </w:p>
    <w:p>
      <w:pPr>
        <w:spacing w:line="480" w:lineRule="exact"/>
        <w:ind w:firstLine="420"/>
        <w:rPr>
          <w:rFonts w:ascii="黑体" w:hAnsi="黑体" w:eastAsia="黑体" w:cstheme="minorEastAsia"/>
          <w:b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spacing w:line="480" w:lineRule="exact"/>
        <w:ind w:firstLine="420"/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b/>
          <w:bCs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第二种方式：</w:t>
      </w: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用</w:t>
      </w:r>
      <w:r>
        <w:rPr>
          <w:rFonts w:hint="eastAsia" w:ascii="黑体" w:hAnsi="黑体" w:eastAsia="黑体" w:cstheme="minorEastAsia"/>
          <w:color w:val="FF0000"/>
          <w:sz w:val="21"/>
          <w:szCs w:val="21"/>
        </w:rPr>
        <w:t>微信端“维普掌上题库”</w:t>
      </w: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实现。（需要机构开通微信题库）</w:t>
      </w:r>
    </w:p>
    <w:p>
      <w:pPr>
        <w:spacing w:line="480" w:lineRule="exact"/>
        <w:ind w:firstLine="420"/>
        <w:rPr>
          <w:rFonts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 w:cstheme="minorEastAsia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即让本校图书馆（机构单位）的公众号与维普微信端“掌上题库”已开通的链接地址，在技术上实现对接后。学生或读者只需关注本校图书馆（机构单位）的公众号后，就可以在微信端直接使用“维普掌上题库”。</w:t>
      </w:r>
    </w:p>
    <w:p>
      <w:pPr>
        <w:pStyle w:val="2"/>
        <w:spacing w:before="468" w:beforeLines="150" w:line="160" w:lineRule="atLeast"/>
        <w:rPr>
          <w:rFonts w:ascii="黑体" w:hAnsi="黑体" w:eastAsia="黑体" w:cs="思源黑体 CN Light"/>
          <w:color w:val="FFFFFF"/>
          <w:sz w:val="30"/>
          <w:szCs w:val="30"/>
          <w:highlight w:val="blue"/>
        </w:rPr>
      </w:pPr>
      <w:r>
        <w:rPr>
          <w:rFonts w:hint="eastAsia" w:ascii="黑体" w:hAnsi="黑体" w:eastAsia="黑体" w:cs="思源黑体 CN Light"/>
          <w:color w:val="FFFFFF"/>
          <w:sz w:val="30"/>
          <w:szCs w:val="30"/>
          <w:highlight w:val="blue"/>
        </w:rPr>
        <w:t xml:space="preserve">                       新版本服务靓点                     </w:t>
      </w:r>
    </w:p>
    <w:p>
      <w:pPr>
        <w:numPr>
          <w:ilvl w:val="0"/>
          <w:numId w:val="1"/>
        </w:numPr>
        <w:spacing w:before="249" w:beforeLines="80" w:line="440" w:lineRule="exact"/>
        <w:rPr>
          <w:rFonts w:ascii="黑体" w:hAnsi="黑体" w:eastAsia="黑体" w:cs="思源黑体 CN Bold"/>
          <w:b/>
          <w:bCs/>
          <w:sz w:val="23"/>
          <w:szCs w:val="23"/>
        </w:rPr>
      </w:pPr>
      <w:r>
        <w:rPr>
          <w:rFonts w:hint="eastAsia" w:ascii="黑体" w:hAnsi="黑体" w:eastAsia="黑体" w:cs="思源黑体 CN Bold"/>
          <w:b/>
          <w:bCs/>
          <w:sz w:val="23"/>
          <w:szCs w:val="23"/>
        </w:rPr>
        <w:t>新增考试资源、优化分类结构</w:t>
      </w:r>
    </w:p>
    <w:p>
      <w:pPr>
        <w:spacing w:line="440" w:lineRule="exact"/>
        <w:ind w:firstLine="42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新增包括高校大学辅导员招聘、编辑记者播音主持人、BIM工程师、邮政考试、CCAA注册审核员、社会工作者、核安全工程师、演出经纪人等60多个考试分类约200门考试科目；</w:t>
      </w:r>
    </w:p>
    <w:p>
      <w:pPr>
        <w:spacing w:line="440" w:lineRule="exact"/>
        <w:ind w:firstLine="46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3"/>
          <w:szCs w:val="23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604520</wp:posOffset>
            </wp:positionV>
            <wp:extent cx="5393690" cy="577215"/>
            <wp:effectExtent l="9525" t="9525" r="26035" b="2286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15802" b="1165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577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新版本重新规范优化了数据分类，以更加符合用户实际考试应用场景的“行业—考试—科目”的结构向用户进行展示，保存用户的考试定位，同一考试下的科目可便捷切换。</w:t>
      </w:r>
    </w:p>
    <w:p>
      <w:pPr>
        <w:numPr>
          <w:ilvl w:val="0"/>
          <w:numId w:val="1"/>
        </w:numPr>
        <w:spacing w:before="249" w:beforeLines="80" w:line="440" w:lineRule="exact"/>
        <w:rPr>
          <w:rFonts w:ascii="黑体" w:hAnsi="黑体" w:eastAsia="黑体" w:cs="思源黑体 CN Bold"/>
          <w:b/>
          <w:bCs/>
          <w:sz w:val="23"/>
          <w:szCs w:val="23"/>
        </w:rPr>
      </w:pPr>
      <w:r>
        <w:rPr>
          <w:rFonts w:hint="eastAsia" w:ascii="黑体" w:hAnsi="黑体" w:eastAsia="黑体" w:cs="思源黑体 CN Bold"/>
          <w:b/>
          <w:bCs/>
          <w:sz w:val="23"/>
          <w:szCs w:val="23"/>
        </w:rPr>
        <w:t>独立刷题中心，聚能学习服务</w:t>
      </w:r>
    </w:p>
    <w:p>
      <w:pPr>
        <w:spacing w:line="440" w:lineRule="exact"/>
        <w:ind w:firstLine="42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独立的刷题中心将聚能平台所有的学习功能服务，还可查询用户所有的学习记录，分析用户的学习数据，为用户提供全方位的考试应用服务，功能方面还新增了高频错题、热门试题、收藏榜单、做题记录、我的笔记等学习功能，优化了章节练习、专项练习等学习功能。</w:t>
      </w:r>
    </w:p>
    <w:p>
      <w:pPr>
        <w:spacing w:before="156" w:beforeLines="50" w:line="312" w:lineRule="auto"/>
        <w:ind w:firstLine="42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69215</wp:posOffset>
            </wp:positionV>
            <wp:extent cx="5393055" cy="1506220"/>
            <wp:effectExtent l="9525" t="9525" r="26670" b="27305"/>
            <wp:wrapTopAndBottom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rcRect t="5017" b="1402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重点突出章节练习模块，梳理试题集合，其中热门的考试科目将吸纳整理章节知识点内容，为用户提供更加有效的复习训练；</w:t>
      </w:r>
    </w:p>
    <w:p>
      <w:pPr>
        <w:spacing w:line="312" w:lineRule="auto"/>
        <w:jc w:val="center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inline distT="0" distB="0" distL="114300" distR="114300">
            <wp:extent cx="5393055" cy="2744470"/>
            <wp:effectExtent l="9525" t="9525" r="26670" b="27305"/>
            <wp:docPr id="2" name="图片 2" descr="QQ截图2022090815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20908155847"/>
                    <pic:cNvPicPr>
                      <a:picLocks noChangeAspect="1"/>
                    </pic:cNvPicPr>
                  </pic:nvPicPr>
                  <pic:blipFill>
                    <a:blip r:embed="rId10"/>
                    <a:srcRect t="3899" b="3251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44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2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新版本试卷库不再简单罗列平台收录的所有试卷资源，而是在海量资源中为用户提供精品试卷，展示近几年最新最优价值的真题试卷、模拟试卷、冲刺密卷等，帮助用户精准定位考试资源。</w:t>
      </w:r>
    </w:p>
    <w:p>
      <w:pPr>
        <w:spacing w:line="440" w:lineRule="exact"/>
        <w:ind w:firstLine="42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606425</wp:posOffset>
            </wp:positionV>
            <wp:extent cx="5393055" cy="1687195"/>
            <wp:effectExtent l="9525" t="9525" r="26670" b="1778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2266" b="2431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687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新版本试卷库提供试卷二维码，每套试卷都有唯一的二维码，用户可以使用微信扫描二维码实现手机端的快捷考试应用。用户还可以向他人分享考试结果。</w:t>
      </w:r>
    </w:p>
    <w:p>
      <w:pPr>
        <w:spacing w:line="312" w:lineRule="auto"/>
        <w:jc w:val="center"/>
        <w:rPr>
          <w:rFonts w:ascii="黑体" w:hAnsi="黑体" w:eastAsia="黑体"/>
        </w:rPr>
      </w:pPr>
      <w:r>
        <w:rPr>
          <w:rFonts w:ascii="黑体" w:hAnsi="黑体" w:eastAsia="黑体" w:cs="宋体"/>
          <w:szCs w:val="24"/>
        </w:rPr>
        <w:drawing>
          <wp:inline distT="0" distB="0" distL="114300" distR="114300">
            <wp:extent cx="5393055" cy="2727325"/>
            <wp:effectExtent l="9525" t="9525" r="26670" b="2540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1957" r="177" b="262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2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inline distT="0" distB="0" distL="114300" distR="114300">
            <wp:extent cx="5393055" cy="1905000"/>
            <wp:effectExtent l="9525" t="9525" r="26670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l="353" t="2997" r="530" b="2948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12" w:lineRule="auto"/>
        <w:ind w:firstLine="42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664845</wp:posOffset>
            </wp:positionV>
            <wp:extent cx="5393055" cy="1136015"/>
            <wp:effectExtent l="9525" t="9525" r="26670" b="1651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b="35362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136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通过平台所有用户的做题数据统计，以试题集合的方式为用户新增提供高频错题、热门试题、收藏榜单三种刷题服务，能够帮助用户在复习时有效把握个人复习水平；</w:t>
      </w:r>
    </w:p>
    <w:p>
      <w:pPr>
        <w:spacing w:before="156" w:beforeLines="50" w:line="312" w:lineRule="auto"/>
        <w:ind w:firstLine="210" w:firstLineChars="1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新版本还为用户提供了学习数据展示，展示做题正确率统计、用户排名统计等等，大大提升用户使用体验；</w:t>
      </w:r>
    </w:p>
    <w:p>
      <w:pPr>
        <w:numPr>
          <w:ilvl w:val="0"/>
          <w:numId w:val="1"/>
        </w:numPr>
        <w:spacing w:before="249" w:beforeLines="80" w:line="440" w:lineRule="exact"/>
        <w:rPr>
          <w:rFonts w:ascii="黑体" w:hAnsi="黑体" w:eastAsia="黑体" w:cs="思源黑体 CN Bold"/>
          <w:b/>
          <w:bCs/>
          <w:sz w:val="23"/>
          <w:szCs w:val="23"/>
        </w:rPr>
      </w:pPr>
      <w:r>
        <w:rPr>
          <w:rFonts w:hint="eastAsia" w:ascii="黑体" w:hAnsi="黑体" w:eastAsia="黑体" w:cs="思源黑体 CN Bold"/>
          <w:b/>
          <w:bCs/>
          <w:sz w:val="23"/>
          <w:szCs w:val="23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47625</wp:posOffset>
            </wp:positionV>
            <wp:extent cx="5393055" cy="1282065"/>
            <wp:effectExtent l="9525" t="9525" r="26670" b="2286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153" t="3717" r="-153" b="3102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28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思源黑体 CN Bold"/>
          <w:b/>
          <w:bCs/>
          <w:sz w:val="23"/>
          <w:szCs w:val="23"/>
        </w:rPr>
        <w:t>新增资讯中心，提供资讯服务</w:t>
      </w:r>
    </w:p>
    <w:p>
      <w:pPr>
        <w:spacing w:before="156" w:beforeLines="50" w:line="312" w:lineRule="auto"/>
        <w:ind w:firstLine="42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新增的考试资讯中心将为学习用户提供及时、准确的考试资讯，包括考试大纲、考试部门发布的资讯、各类考试经验，并提供免费的考试资料下载的服务功能。</w:t>
      </w:r>
    </w:p>
    <w:p>
      <w:pPr>
        <w:spacing w:before="156" w:beforeLines="50" w:line="312" w:lineRule="auto"/>
        <w:ind w:firstLine="48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53340</wp:posOffset>
            </wp:positionV>
            <wp:extent cx="5393055" cy="1905000"/>
            <wp:effectExtent l="9525" t="9525" r="26670" b="9525"/>
            <wp:wrapTopAndBottom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2853" b="1716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905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新增动态配置首页热门考试及行业推荐考试，提升平台的服务活力。</w:t>
      </w:r>
    </w:p>
    <w:p>
      <w:pPr>
        <w:spacing w:before="156" w:beforeLines="50" w:line="312" w:lineRule="auto"/>
        <w:rPr>
          <w:rFonts w:ascii="黑体" w:hAnsi="黑体" w:eastAsia="黑体" w:cs="思源黑体 CN Bold"/>
          <w:b/>
          <w:bCs/>
          <w:sz w:val="23"/>
          <w:szCs w:val="23"/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hint="eastAsia" w:ascii="黑体" w:hAnsi="黑体" w:eastAsia="黑体" w:cs="思源黑体 CN Bold"/>
          <w:b/>
          <w:bCs/>
          <w:sz w:val="23"/>
          <w:szCs w:val="23"/>
        </w:rPr>
        <w:drawing>
          <wp:inline distT="0" distB="0" distL="114300" distR="114300">
            <wp:extent cx="5393055" cy="1428115"/>
            <wp:effectExtent l="9525" t="9525" r="26670" b="10160"/>
            <wp:docPr id="14" name="图片 14" descr="QQ截图2022090817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20908174641"/>
                    <pic:cNvPicPr>
                      <a:picLocks noChangeAspect="1"/>
                    </pic:cNvPicPr>
                  </pic:nvPicPr>
                  <pic:blipFill>
                    <a:blip r:embed="rId17"/>
                    <a:srcRect b="234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428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jc w:val="center"/>
        <w:rPr>
          <w:rFonts w:ascii="黑体" w:hAnsi="黑体" w:eastAsia="黑体" w:cs="思源黑体 CN Bold"/>
          <w:b/>
          <w:bCs/>
          <w:sz w:val="23"/>
          <w:szCs w:val="23"/>
        </w:rPr>
      </w:pPr>
      <w:r>
        <w:rPr>
          <w:rFonts w:ascii="黑体" w:hAnsi="黑体" w:eastAsia="黑体"/>
          <w:sz w:val="23"/>
          <w:szCs w:val="23"/>
        </w:rPr>
        <w:drawing>
          <wp:inline distT="0" distB="0" distL="114300" distR="114300">
            <wp:extent cx="4645025" cy="1647825"/>
            <wp:effectExtent l="19050" t="19050" r="22225" b="2857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rcRect t="1670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4654122" cy="1651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249" w:beforeLines="80" w:line="440" w:lineRule="exact"/>
        <w:rPr>
          <w:rFonts w:ascii="黑体" w:hAnsi="黑体" w:eastAsia="黑体" w:cs="思源黑体 CN Bold"/>
          <w:b/>
          <w:bCs/>
          <w:sz w:val="23"/>
          <w:szCs w:val="23"/>
        </w:rPr>
      </w:pPr>
      <w:r>
        <w:rPr>
          <w:rFonts w:hint="eastAsia" w:ascii="黑体" w:hAnsi="黑体" w:eastAsia="黑体" w:cs="思源黑体 CN Bold"/>
          <w:b/>
          <w:bCs/>
          <w:sz w:val="23"/>
          <w:szCs w:val="23"/>
        </w:rPr>
        <w:t>增强机构服务，IP外畅享7.0</w:t>
      </w:r>
    </w:p>
    <w:p>
      <w:pPr>
        <w:spacing w:before="156" w:beforeLines="50" w:line="440" w:lineRule="exact"/>
        <w:ind w:firstLine="42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机构IP范围内，新版本首页不仅会显示机构名称，还有强化版的机构用户登录卡片，显示机构信息及用户的学习记录。</w:t>
      </w:r>
    </w:p>
    <w:p>
      <w:pPr>
        <w:spacing w:line="440" w:lineRule="exact"/>
        <w:ind w:firstLine="480" w:firstLineChars="200"/>
        <w:rPr>
          <w:rFonts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605155</wp:posOffset>
            </wp:positionV>
            <wp:extent cx="4603750" cy="1335405"/>
            <wp:effectExtent l="19050" t="19050" r="25400" b="17145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1335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另外，新版本还支持用户在机构IP范围内绑定机构、更新有效期，支持有效机构用户在机构IP范围外也能畅享平台服务。</w:t>
      </w:r>
    </w:p>
    <w:p>
      <w:pPr>
        <w:spacing w:before="156" w:beforeLines="50" w:line="440" w:lineRule="exact"/>
        <w:ind w:firstLine="420" w:firstLineChars="200"/>
        <w:rPr>
          <w:rFonts w:ascii="黑体" w:hAnsi="黑体" w:eastAsia="黑体" w:cs="思源黑体 CN Bold"/>
          <w:b/>
          <w:bCs/>
          <w:sz w:val="22"/>
        </w:rPr>
      </w:pPr>
      <w:r>
        <w:rPr>
          <w:rFonts w:hint="eastAsia" w:ascii="黑体" w:hAnsi="黑体" w:eastAsia="黑体"/>
          <w:color w:val="262626" w:themeColor="text1" w:themeTint="D9"/>
          <w:sz w:val="21"/>
          <w:szCs w:val="21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Web端平台应用版本升级的同时，产品还为用户升级了配套的移动应用服务，并新增研发了“维普考试”小程序应用，多端口应用账号联通、学习资源联通、用户数据互通，为机构用户提供了多种场景的全方位考试应用服务。</w:t>
      </w:r>
    </w:p>
    <w:p>
      <w:pPr>
        <w:spacing w:before="156" w:beforeLines="50" w:line="440" w:lineRule="exact"/>
        <w:ind w:firstLine="240" w:firstLineChars="100"/>
        <w:rPr>
          <w:rFonts w:ascii="黑体" w:hAnsi="黑体" w:eastAsia="黑体" w:cs="思源黑体 CN Bold"/>
          <w:b/>
          <w:bCs/>
          <w:sz w:val="22"/>
        </w:rPr>
      </w:pPr>
      <w:r>
        <w:rPr>
          <w:rFonts w:ascii="黑体" w:hAnsi="黑体" w:eastAsia="黑体" w:cs="宋体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40640</wp:posOffset>
            </wp:positionV>
            <wp:extent cx="1440180" cy="3120390"/>
            <wp:effectExtent l="9525" t="9525" r="17145" b="13335"/>
            <wp:wrapSquare wrapText="bothSides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宋体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41275</wp:posOffset>
            </wp:positionV>
            <wp:extent cx="1440180" cy="3120390"/>
            <wp:effectExtent l="9525" t="9525" r="17145" b="13335"/>
            <wp:wrapSquare wrapText="bothSides"/>
            <wp:docPr id="2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宋体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44450</wp:posOffset>
            </wp:positionV>
            <wp:extent cx="1440180" cy="3120390"/>
            <wp:effectExtent l="9525" t="9525" r="17145" b="13335"/>
            <wp:wrapSquare wrapText="bothSides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120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before="156" w:beforeLines="50" w:line="440" w:lineRule="exact"/>
        <w:rPr>
          <w:rFonts w:ascii="黑体" w:hAnsi="黑体" w:eastAsia="黑体" w:cs="思源黑体 CN Bold"/>
          <w:b/>
          <w:bCs/>
          <w:sz w:val="22"/>
        </w:rPr>
      </w:pPr>
    </w:p>
    <w:p>
      <w:pPr>
        <w:spacing w:before="156" w:beforeLines="50" w:line="440" w:lineRule="exact"/>
        <w:rPr>
          <w:rFonts w:ascii="黑体" w:hAnsi="黑体" w:eastAsia="黑体" w:cs="思源黑体 CN Bold"/>
          <w:b/>
          <w:bCs/>
          <w:sz w:val="22"/>
        </w:rPr>
      </w:pPr>
    </w:p>
    <w:p>
      <w:pPr>
        <w:spacing w:before="156" w:beforeLines="50" w:line="440" w:lineRule="exact"/>
        <w:rPr>
          <w:rFonts w:ascii="黑体" w:hAnsi="黑体" w:eastAsia="黑体" w:cs="思源黑体 CN Bold"/>
          <w:b/>
          <w:bCs/>
          <w:sz w:val="22"/>
        </w:rPr>
      </w:pPr>
    </w:p>
    <w:p>
      <w:pPr>
        <w:rPr>
          <w:rFonts w:ascii="黑体" w:hAnsi="黑体" w:eastAsia="黑体"/>
        </w:rPr>
      </w:pPr>
    </w:p>
    <w:sectPr>
      <w:pgSz w:w="11906" w:h="16838"/>
      <w:pgMar w:top="1304" w:right="1587" w:bottom="130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黑体 CN Bold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CN Light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17B258"/>
    <w:multiLevelType w:val="singleLevel"/>
    <w:tmpl w:val="CA17B258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U1YjgyZTQ0NzVlMGQ5MjI4M2Y2MTI0OWY0ODlmMTAifQ=="/>
  </w:docVars>
  <w:rsids>
    <w:rsidRoot w:val="06B74038"/>
    <w:rsid w:val="00263B57"/>
    <w:rsid w:val="00424FEE"/>
    <w:rsid w:val="00431351"/>
    <w:rsid w:val="00481A5B"/>
    <w:rsid w:val="00644C0E"/>
    <w:rsid w:val="007927F6"/>
    <w:rsid w:val="007958FB"/>
    <w:rsid w:val="008C02EF"/>
    <w:rsid w:val="00991225"/>
    <w:rsid w:val="00C76E93"/>
    <w:rsid w:val="00CC42FC"/>
    <w:rsid w:val="00D308E0"/>
    <w:rsid w:val="00D72091"/>
    <w:rsid w:val="00EC246A"/>
    <w:rsid w:val="00FA234F"/>
    <w:rsid w:val="03C61EA7"/>
    <w:rsid w:val="06B74038"/>
    <w:rsid w:val="077E5731"/>
    <w:rsid w:val="0A970AA2"/>
    <w:rsid w:val="0B0E0E69"/>
    <w:rsid w:val="0F22328D"/>
    <w:rsid w:val="0FA601C3"/>
    <w:rsid w:val="15A23463"/>
    <w:rsid w:val="1AA80C3D"/>
    <w:rsid w:val="1F0E4FDE"/>
    <w:rsid w:val="2A84755E"/>
    <w:rsid w:val="40124D13"/>
    <w:rsid w:val="40534AFF"/>
    <w:rsid w:val="42E9633B"/>
    <w:rsid w:val="4EEC63F3"/>
    <w:rsid w:val="5A455061"/>
    <w:rsid w:val="5AE710FD"/>
    <w:rsid w:val="65FC26F4"/>
    <w:rsid w:val="664D5CBC"/>
    <w:rsid w:val="6A202470"/>
    <w:rsid w:val="7AE621CD"/>
    <w:rsid w:val="7DBD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12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0"/>
    <w:pPr>
      <w:ind w:firstLine="420" w:firstLineChars="200"/>
    </w:pPr>
  </w:style>
  <w:style w:type="character" w:customStyle="1" w:styleId="9">
    <w:name w:val="页眉 字符"/>
    <w:basedOn w:val="6"/>
    <w:link w:val="4"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2390</Words>
  <Characters>2580</Characters>
  <Lines>20</Lines>
  <Paragraphs>5</Paragraphs>
  <TotalTime>32</TotalTime>
  <ScaleCrop>false</ScaleCrop>
  <LinksUpToDate>false</LinksUpToDate>
  <CharactersWithSpaces>2743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2023-04-26T05:50:00Z</dcterms:created>
  <dc:creator>令狐盈盈</dc:creator>
  <cp:lastModifiedBy>左道</cp:lastModifiedBy>
  <dcterms:modified xsi:type="dcterms:W3CDTF">2023-06-06T15:01:58Z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035288896D6349A9AFFDC7F931F245D3</vt:lpwstr>
  </property>
</Properties>
</file>